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E61263" w14:textId="37AEAEC4" w:rsidR="00755D62" w:rsidRPr="001A40E2" w:rsidRDefault="00E40256" w:rsidP="00755D62">
      <w:pPr>
        <w:spacing w:after="180"/>
        <w:rPr>
          <w:b/>
          <w:sz w:val="44"/>
          <w:szCs w:val="44"/>
        </w:rPr>
      </w:pPr>
      <w:r>
        <w:rPr>
          <w:b/>
          <w:sz w:val="44"/>
          <w:szCs w:val="44"/>
        </w:rPr>
        <w:t>M</w:t>
      </w:r>
      <w:r w:rsidR="00664C5A">
        <w:rPr>
          <w:b/>
          <w:sz w:val="44"/>
          <w:szCs w:val="44"/>
        </w:rPr>
        <w:t>elting points</w:t>
      </w:r>
    </w:p>
    <w:p w14:paraId="265C34EF" w14:textId="77777777" w:rsidR="00755D62" w:rsidRDefault="00755D62" w:rsidP="00755D62">
      <w:pPr>
        <w:spacing w:after="180"/>
      </w:pPr>
    </w:p>
    <w:p w14:paraId="3A678DEA" w14:textId="6406BE9F" w:rsidR="00755D62" w:rsidRDefault="00E40256" w:rsidP="00755D62">
      <w:pPr>
        <w:spacing w:after="180"/>
      </w:pPr>
      <w:r>
        <w:t>Some substances are made of short molecules.</w:t>
      </w:r>
    </w:p>
    <w:p w14:paraId="71CBC090" w14:textId="465C156C" w:rsidR="00E40256" w:rsidRDefault="00E40256" w:rsidP="00755D62">
      <w:pPr>
        <w:spacing w:after="180"/>
      </w:pPr>
      <w:r>
        <w:t>Other substances are made of atoms of the same elements have longer molecules.</w:t>
      </w:r>
    </w:p>
    <w:p w14:paraId="55AE9983" w14:textId="4F11D58C" w:rsidR="00E40256" w:rsidRDefault="00E40256" w:rsidP="00755D62">
      <w:pPr>
        <w:spacing w:after="180"/>
      </w:pPr>
      <w:r>
        <w:rPr>
          <w:noProof/>
        </w:rPr>
        <w:drawing>
          <wp:inline distT="0" distB="0" distL="0" distR="0" wp14:anchorId="7A3A2D61" wp14:editId="0F8AA860">
            <wp:extent cx="3676650" cy="1365811"/>
            <wp:effectExtent l="0" t="0" r="0" b="6350"/>
            <wp:docPr id="14" name="Picture 14" descr="A picture containing m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olecule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02293" cy="1375337"/>
                    </a:xfrm>
                    <a:prstGeom prst="rect">
                      <a:avLst/>
                    </a:prstGeom>
                  </pic:spPr>
                </pic:pic>
              </a:graphicData>
            </a:graphic>
          </wp:inline>
        </w:drawing>
      </w:r>
    </w:p>
    <w:p w14:paraId="1FEBB2F5" w14:textId="6A8334D7" w:rsidR="00E40256" w:rsidRDefault="00E40256" w:rsidP="00755D62">
      <w:pPr>
        <w:spacing w:after="180"/>
      </w:pPr>
      <w:r>
        <w:t>Usually the longer the molecules, the higher the melting point.</w:t>
      </w:r>
    </w:p>
    <w:p w14:paraId="31BC22B9" w14:textId="77084AB3" w:rsidR="00755D62" w:rsidRPr="00201AC2" w:rsidRDefault="00E40256" w:rsidP="00755D62">
      <w:pPr>
        <w:spacing w:after="240"/>
        <w:rPr>
          <w:szCs w:val="18"/>
        </w:rPr>
      </w:pPr>
      <w:r w:rsidRPr="00E40256">
        <w:rPr>
          <w:noProof/>
          <w:szCs w:val="18"/>
        </w:rPr>
        <w:drawing>
          <wp:inline distT="0" distB="0" distL="0" distR="0" wp14:anchorId="1426B9B1" wp14:editId="4A6DB88F">
            <wp:extent cx="5731510" cy="1210310"/>
            <wp:effectExtent l="0" t="0" r="0" b="0"/>
            <wp:docPr id="13" name="Picture 2" descr="A picture containing person&#10;&#10;Description automatically generated">
              <a:extLst xmlns:a="http://schemas.openxmlformats.org/drawingml/2006/main">
                <a:ext uri="{FF2B5EF4-FFF2-40B4-BE49-F238E27FC236}">
                  <a16:creationId xmlns:a16="http://schemas.microsoft.com/office/drawing/2014/main" id="{CFADC35E-66BD-478D-8F93-6843DD9435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person&#10;&#10;Description automatically generated">
                      <a:extLst>
                        <a:ext uri="{FF2B5EF4-FFF2-40B4-BE49-F238E27FC236}">
                          <a16:creationId xmlns:a16="http://schemas.microsoft.com/office/drawing/2014/main" id="{CFADC35E-66BD-478D-8F93-6843DD943562}"/>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1210310"/>
                    </a:xfrm>
                    <a:prstGeom prst="rect">
                      <a:avLst/>
                    </a:prstGeom>
                  </pic:spPr>
                </pic:pic>
              </a:graphicData>
            </a:graphic>
          </wp:inline>
        </w:drawing>
      </w:r>
    </w:p>
    <w:p w14:paraId="198CEF72" w14:textId="72D77FDD" w:rsidR="00755D62" w:rsidRDefault="00E40256" w:rsidP="00755D62">
      <w:pPr>
        <w:spacing w:after="240"/>
        <w:rPr>
          <w:szCs w:val="18"/>
          <w:lang w:val="en-US"/>
        </w:rPr>
      </w:pPr>
      <w:r>
        <w:rPr>
          <w:szCs w:val="18"/>
          <w:lang w:val="en-US"/>
        </w:rPr>
        <w:t>Why do longer molecules tend to have higher melting points?</w:t>
      </w:r>
    </w:p>
    <w:p w14:paraId="4ECAB2E4" w14:textId="77777777" w:rsidR="00755D62" w:rsidRPr="001B2F96" w:rsidRDefault="00755D62" w:rsidP="00755D62">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755D62" w:rsidRPr="00AE07E9" w14:paraId="439BF0EE" w14:textId="77777777" w:rsidTr="00677EDD">
        <w:trPr>
          <w:cantSplit/>
          <w:trHeight w:hRule="exact" w:val="938"/>
          <w:jc w:val="center"/>
        </w:trPr>
        <w:tc>
          <w:tcPr>
            <w:tcW w:w="4952" w:type="dxa"/>
            <w:gridSpan w:val="2"/>
            <w:tcBorders>
              <w:bottom w:val="single" w:sz="8" w:space="0" w:color="000000"/>
            </w:tcBorders>
            <w:vAlign w:val="center"/>
          </w:tcPr>
          <w:p w14:paraId="513DC3CC" w14:textId="50513C9E" w:rsidR="00755D62" w:rsidRPr="002B6D6B" w:rsidRDefault="00755D62" w:rsidP="00677EDD">
            <w:pPr>
              <w:tabs>
                <w:tab w:val="right" w:leader="dot" w:pos="8680"/>
              </w:tabs>
              <w:jc w:val="center"/>
              <w:rPr>
                <w:rFonts w:eastAsia="Times New Roman" w:cs="Times New Roman"/>
                <w:lang w:eastAsia="en-GB"/>
              </w:rPr>
            </w:pPr>
          </w:p>
        </w:tc>
        <w:tc>
          <w:tcPr>
            <w:tcW w:w="1063" w:type="dxa"/>
            <w:vAlign w:val="center"/>
          </w:tcPr>
          <w:p w14:paraId="498D4353"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4B5C954D"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39D8961F"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4503F35C"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755D62" w:rsidRPr="00AE07E9" w14:paraId="7B448042" w14:textId="77777777" w:rsidTr="00677EDD">
        <w:trPr>
          <w:cantSplit/>
          <w:trHeight w:val="791"/>
          <w:jc w:val="center"/>
        </w:trPr>
        <w:tc>
          <w:tcPr>
            <w:tcW w:w="557" w:type="dxa"/>
            <w:tcBorders>
              <w:right w:val="nil"/>
            </w:tcBorders>
            <w:vAlign w:val="center"/>
          </w:tcPr>
          <w:p w14:paraId="5076B280" w14:textId="77777777" w:rsidR="00755D62" w:rsidRPr="00AE07E9"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14:paraId="74AAC2BF" w14:textId="64FF5A72" w:rsidR="00755D62" w:rsidRPr="00197AB2" w:rsidRDefault="001A103E" w:rsidP="00677EDD">
            <w:pPr>
              <w:tabs>
                <w:tab w:val="right" w:leader="dot" w:pos="8680"/>
              </w:tabs>
              <w:rPr>
                <w:rFonts w:eastAsia="Times New Roman" w:cs="Times New Roman"/>
                <w:lang w:eastAsia="en-GB"/>
              </w:rPr>
            </w:pPr>
            <w:r>
              <w:rPr>
                <w:rFonts w:eastAsia="Times New Roman" w:cs="Times New Roman"/>
                <w:lang w:eastAsia="en-GB"/>
              </w:rPr>
              <w:t>At</w:t>
            </w:r>
            <w:r w:rsidR="000E2E10">
              <w:rPr>
                <w:rFonts w:eastAsia="Times New Roman" w:cs="Times New Roman"/>
                <w:lang w:eastAsia="en-GB"/>
              </w:rPr>
              <w:t>oms in longer molecules are more strongly held together.</w:t>
            </w:r>
          </w:p>
        </w:tc>
        <w:tc>
          <w:tcPr>
            <w:tcW w:w="1063" w:type="dxa"/>
          </w:tcPr>
          <w:p w14:paraId="55FE08F4"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0DAA6451"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CD72B93"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45AF906D"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43F4E2BB" w14:textId="77777777" w:rsidTr="00677EDD">
        <w:trPr>
          <w:cantSplit/>
          <w:trHeight w:val="791"/>
          <w:jc w:val="center"/>
        </w:trPr>
        <w:tc>
          <w:tcPr>
            <w:tcW w:w="557" w:type="dxa"/>
            <w:tcBorders>
              <w:right w:val="nil"/>
            </w:tcBorders>
            <w:vAlign w:val="center"/>
          </w:tcPr>
          <w:p w14:paraId="0DF95BF1"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14:paraId="3248D8AF" w14:textId="043C4CDE" w:rsidR="00755D62" w:rsidRDefault="00353E05" w:rsidP="00677EDD">
            <w:pPr>
              <w:tabs>
                <w:tab w:val="right" w:leader="dot" w:pos="8680"/>
              </w:tabs>
              <w:rPr>
                <w:rFonts w:eastAsia="Times New Roman" w:cs="Times New Roman"/>
                <w:lang w:eastAsia="en-GB"/>
              </w:rPr>
            </w:pPr>
            <w:r>
              <w:rPr>
                <w:rFonts w:eastAsia="Times New Roman" w:cs="Times New Roman"/>
                <w:lang w:eastAsia="en-GB"/>
              </w:rPr>
              <w:t>There are greater forces between molecules.</w:t>
            </w:r>
          </w:p>
        </w:tc>
        <w:tc>
          <w:tcPr>
            <w:tcW w:w="1063" w:type="dxa"/>
          </w:tcPr>
          <w:p w14:paraId="2FAD8AE4"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2FB61416"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772D5FDD"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22C39341"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472D6C57" w14:textId="77777777" w:rsidTr="00677EDD">
        <w:trPr>
          <w:cantSplit/>
          <w:trHeight w:val="791"/>
          <w:jc w:val="center"/>
        </w:trPr>
        <w:tc>
          <w:tcPr>
            <w:tcW w:w="557" w:type="dxa"/>
            <w:tcBorders>
              <w:right w:val="nil"/>
            </w:tcBorders>
            <w:vAlign w:val="center"/>
          </w:tcPr>
          <w:p w14:paraId="24AAE9AA"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14:paraId="4BD2EE68" w14:textId="7E5BC779" w:rsidR="00755D62" w:rsidRDefault="00353E05" w:rsidP="00677EDD">
            <w:pPr>
              <w:tabs>
                <w:tab w:val="right" w:leader="dot" w:pos="8680"/>
              </w:tabs>
              <w:rPr>
                <w:rFonts w:eastAsia="Times New Roman" w:cs="Times New Roman"/>
                <w:lang w:eastAsia="en-GB"/>
              </w:rPr>
            </w:pPr>
            <w:r>
              <w:rPr>
                <w:rFonts w:eastAsia="Times New Roman" w:cs="Times New Roman"/>
                <w:lang w:eastAsia="en-GB"/>
              </w:rPr>
              <w:t>More atoms need to be separated.</w:t>
            </w:r>
          </w:p>
        </w:tc>
        <w:tc>
          <w:tcPr>
            <w:tcW w:w="1063" w:type="dxa"/>
          </w:tcPr>
          <w:p w14:paraId="7610E8D7"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01C170E0"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75140316"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BC7484D" w14:textId="77777777" w:rsidR="00755D62" w:rsidRPr="00197AB2" w:rsidRDefault="00755D62" w:rsidP="00677EDD">
            <w:pPr>
              <w:tabs>
                <w:tab w:val="right" w:leader="dot" w:pos="8680"/>
              </w:tabs>
              <w:rPr>
                <w:rFonts w:eastAsia="Times New Roman" w:cs="Times New Roman"/>
                <w:sz w:val="18"/>
                <w:szCs w:val="18"/>
                <w:lang w:eastAsia="en-GB"/>
              </w:rPr>
            </w:pPr>
          </w:p>
        </w:tc>
      </w:tr>
    </w:tbl>
    <w:p w14:paraId="01F26233" w14:textId="77777777" w:rsidR="00201AC2" w:rsidRPr="00201AC2" w:rsidRDefault="00201AC2" w:rsidP="006F3279">
      <w:pPr>
        <w:spacing w:after="240"/>
        <w:rPr>
          <w:szCs w:val="18"/>
        </w:rPr>
      </w:pPr>
    </w:p>
    <w:p w14:paraId="4AADF440" w14:textId="77777777" w:rsidR="00201AC2" w:rsidRPr="00201AC2" w:rsidRDefault="00201AC2" w:rsidP="006F3279">
      <w:pPr>
        <w:spacing w:after="240"/>
        <w:rPr>
          <w:szCs w:val="18"/>
        </w:rPr>
      </w:pPr>
    </w:p>
    <w:p w14:paraId="0E801E29"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6411CC61" w14:textId="6AF62F98"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664C5A">
        <w:rPr>
          <w:i/>
          <w:sz w:val="18"/>
          <w:szCs w:val="18"/>
        </w:rPr>
        <w:t>CMS: Materials science</w:t>
      </w:r>
      <w:r w:rsidR="0007651D">
        <w:rPr>
          <w:i/>
          <w:sz w:val="18"/>
          <w:szCs w:val="18"/>
        </w:rPr>
        <w:t xml:space="preserve"> &gt; Topic </w:t>
      </w:r>
      <w:r w:rsidR="00664C5A">
        <w:rPr>
          <w:i/>
          <w:sz w:val="18"/>
          <w:szCs w:val="18"/>
        </w:rPr>
        <w:t>CMS2: Designing materials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664C5A">
        <w:rPr>
          <w:i/>
          <w:sz w:val="18"/>
          <w:szCs w:val="18"/>
        </w:rPr>
        <w:t>CMS2.1: Polymer properties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29F8204" w14:textId="77777777" w:rsidTr="00323334">
        <w:tc>
          <w:tcPr>
            <w:tcW w:w="12021" w:type="dxa"/>
            <w:shd w:val="clear" w:color="auto" w:fill="FABF8F" w:themeFill="accent6" w:themeFillTint="99"/>
          </w:tcPr>
          <w:p w14:paraId="19DA9C01"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31464556" w14:textId="77777777" w:rsidTr="00323334">
        <w:tc>
          <w:tcPr>
            <w:tcW w:w="12021" w:type="dxa"/>
            <w:shd w:val="clear" w:color="auto" w:fill="FBD4B4" w:themeFill="accent6" w:themeFillTint="66"/>
          </w:tcPr>
          <w:p w14:paraId="6C4BC15F" w14:textId="32272153" w:rsidR="006F3279" w:rsidRPr="00CA4B46" w:rsidRDefault="00E40256" w:rsidP="006F3279">
            <w:pPr>
              <w:spacing w:after="60"/>
              <w:ind w:left="1304"/>
              <w:rPr>
                <w:b/>
                <w:sz w:val="40"/>
                <w:szCs w:val="40"/>
              </w:rPr>
            </w:pPr>
            <w:r>
              <w:rPr>
                <w:b/>
                <w:sz w:val="40"/>
                <w:szCs w:val="40"/>
              </w:rPr>
              <w:t>M</w:t>
            </w:r>
            <w:r w:rsidR="00664C5A">
              <w:rPr>
                <w:b/>
                <w:sz w:val="40"/>
                <w:szCs w:val="40"/>
              </w:rPr>
              <w:t>elting points</w:t>
            </w:r>
          </w:p>
        </w:tc>
      </w:tr>
    </w:tbl>
    <w:p w14:paraId="6FDEB667" w14:textId="77777777" w:rsidR="006F3279" w:rsidRDefault="006F3279" w:rsidP="00E172C6">
      <w:pPr>
        <w:spacing w:after="180"/>
        <w:rPr>
          <w:b/>
        </w:rPr>
      </w:pPr>
    </w:p>
    <w:p w14:paraId="4E08762B"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0D47FC06" w14:textId="77777777" w:rsidTr="003F16F9">
        <w:trPr>
          <w:trHeight w:val="340"/>
        </w:trPr>
        <w:tc>
          <w:tcPr>
            <w:tcW w:w="2196" w:type="dxa"/>
          </w:tcPr>
          <w:p w14:paraId="35AA2710" w14:textId="77777777" w:rsidR="00FA5B3A" w:rsidRDefault="00FA5B3A" w:rsidP="00FA5B3A">
            <w:pPr>
              <w:spacing w:before="60" w:after="60"/>
            </w:pPr>
            <w:r>
              <w:t>Learning focus:</w:t>
            </w:r>
          </w:p>
        </w:tc>
        <w:tc>
          <w:tcPr>
            <w:tcW w:w="6820" w:type="dxa"/>
          </w:tcPr>
          <w:p w14:paraId="5BA969AD" w14:textId="59DADAF5" w:rsidR="00FA5B3A" w:rsidRDefault="00664C5A" w:rsidP="00FA5B3A">
            <w:pPr>
              <w:spacing w:before="60" w:after="60"/>
            </w:pPr>
            <w:r w:rsidRPr="00664C5A">
              <w:t>Materials scientists can design polymers with specific properties.</w:t>
            </w:r>
          </w:p>
        </w:tc>
      </w:tr>
      <w:tr w:rsidR="00FA5B3A" w14:paraId="19C2A23E" w14:textId="77777777" w:rsidTr="003F16F9">
        <w:trPr>
          <w:trHeight w:val="340"/>
        </w:trPr>
        <w:tc>
          <w:tcPr>
            <w:tcW w:w="2196" w:type="dxa"/>
          </w:tcPr>
          <w:p w14:paraId="1D9C346B" w14:textId="77777777" w:rsidR="00FA5B3A" w:rsidRDefault="00FA5B3A" w:rsidP="00FA5B3A">
            <w:pPr>
              <w:spacing w:before="60" w:after="60"/>
            </w:pPr>
            <w:r>
              <w:t>Observable learning outcome:</w:t>
            </w:r>
          </w:p>
        </w:tc>
        <w:tc>
          <w:tcPr>
            <w:tcW w:w="6820" w:type="dxa"/>
          </w:tcPr>
          <w:p w14:paraId="0C93B63B" w14:textId="4A4369E7" w:rsidR="00FA5B3A" w:rsidRPr="00664C5A" w:rsidRDefault="00664C5A" w:rsidP="00664C5A">
            <w:pPr>
              <w:spacing w:after="120"/>
            </w:pPr>
            <w:r w:rsidRPr="00664C5A">
              <w:t>Explain why a long molecule has a higher melting point than a similar but shorter molecule.</w:t>
            </w:r>
          </w:p>
        </w:tc>
      </w:tr>
      <w:tr w:rsidR="00FA5B3A" w14:paraId="6973AE1A" w14:textId="77777777" w:rsidTr="003F16F9">
        <w:trPr>
          <w:trHeight w:val="340"/>
        </w:trPr>
        <w:tc>
          <w:tcPr>
            <w:tcW w:w="2196" w:type="dxa"/>
          </w:tcPr>
          <w:p w14:paraId="5AD6EFD3" w14:textId="77777777" w:rsidR="00FA5B3A" w:rsidRDefault="007F5D5D" w:rsidP="00FA5B3A">
            <w:pPr>
              <w:spacing w:before="60" w:after="60"/>
            </w:pPr>
            <w:r>
              <w:t>Question</w:t>
            </w:r>
            <w:r w:rsidR="00FA5B3A">
              <w:t xml:space="preserve"> type:</w:t>
            </w:r>
          </w:p>
        </w:tc>
        <w:tc>
          <w:tcPr>
            <w:tcW w:w="6820" w:type="dxa"/>
          </w:tcPr>
          <w:p w14:paraId="02BB608D" w14:textId="1742B02B" w:rsidR="00FA5B3A" w:rsidRDefault="00755D62" w:rsidP="00304A9C">
            <w:pPr>
              <w:spacing w:before="60" w:after="60"/>
            </w:pPr>
            <w:r>
              <w:t>confidence grid</w:t>
            </w:r>
          </w:p>
        </w:tc>
      </w:tr>
      <w:tr w:rsidR="00FA5B3A" w14:paraId="7F5B818C" w14:textId="77777777" w:rsidTr="003F16F9">
        <w:trPr>
          <w:trHeight w:val="340"/>
        </w:trPr>
        <w:tc>
          <w:tcPr>
            <w:tcW w:w="2196" w:type="dxa"/>
          </w:tcPr>
          <w:p w14:paraId="15EB1416" w14:textId="77777777" w:rsidR="00FA5B3A" w:rsidRDefault="00FA5B3A" w:rsidP="00FA5B3A">
            <w:pPr>
              <w:spacing w:before="60" w:after="60"/>
            </w:pPr>
            <w:r>
              <w:t>Key words:</w:t>
            </w:r>
          </w:p>
        </w:tc>
        <w:tc>
          <w:tcPr>
            <w:tcW w:w="6820" w:type="dxa"/>
            <w:tcBorders>
              <w:bottom w:val="dotted" w:sz="4" w:space="0" w:color="auto"/>
            </w:tcBorders>
          </w:tcPr>
          <w:p w14:paraId="766E450A" w14:textId="1AC736AD" w:rsidR="00FA5B3A" w:rsidRDefault="00664C5A" w:rsidP="00FA5B3A">
            <w:pPr>
              <w:spacing w:before="60" w:after="60"/>
            </w:pPr>
            <w:r>
              <w:t>molecule, polymer, melting point</w:t>
            </w:r>
          </w:p>
        </w:tc>
      </w:tr>
    </w:tbl>
    <w:p w14:paraId="7485CDDE" w14:textId="77777777" w:rsidR="00E172C6" w:rsidRDefault="00E172C6" w:rsidP="00E172C6">
      <w:pPr>
        <w:spacing w:after="180"/>
      </w:pPr>
    </w:p>
    <w:p w14:paraId="78D52FFE" w14:textId="77777777" w:rsidR="00F72ECC" w:rsidRDefault="00F72ECC" w:rsidP="00F72ECC"/>
    <w:p w14:paraId="14787F2C" w14:textId="3FA7EA46" w:rsidR="001D1DCD"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6C3645B1" w14:textId="3B07DCF7" w:rsidR="001D1DCD" w:rsidRDefault="001D1DCD" w:rsidP="001D1DCD">
      <w:pPr>
        <w:spacing w:after="180"/>
      </w:pPr>
      <w:bookmarkStart w:id="0" w:name="_Hlk44060171"/>
      <w:r>
        <w:t xml:space="preserve">As part of  </w:t>
      </w:r>
      <w:r w:rsidR="00E440D5">
        <w:t xml:space="preserve">a </w:t>
      </w:r>
      <w:r>
        <w:t xml:space="preserve">study </w:t>
      </w:r>
      <w:r>
        <w:fldChar w:fldCharType="begin"/>
      </w:r>
      <w:r>
        <w:instrText xml:space="preserve"> ADDIN EN.CITE &lt;EndNote&gt;&lt;Cite&gt;&lt;Author&gt;Johnson&lt;/Author&gt;&lt;Year&gt;2002&lt;/Year&gt;&lt;IDText&gt;Children&amp;apos;s understanding of substances, part 2: Explaining chemical change&lt;/IDText&gt;&lt;DisplayText&gt;(Johnson, 2002)&lt;/DisplayText&gt;&lt;record&gt;&lt;titles&gt;&lt;title&gt;Children&amp;apos;s understanding of substances, part 2: Explaining chemical change&lt;/title&gt;&lt;secondary-title&gt;International Journal of Science Education&lt;/secondary-title&gt;&lt;/titles&gt;&lt;pages&gt;1037-1054&lt;/pages&gt;&lt;number&gt;10&lt;/number&gt;&lt;contributors&gt;&lt;authors&gt;&lt;author&gt;Johnson, Philip&lt;/author&gt;&lt;/authors&gt;&lt;/contributors&gt;&lt;added-date format="utc"&gt;1531856171&lt;/added-date&gt;&lt;ref-type name="Journal Article"&gt;17&lt;/ref-type&gt;&lt;dates&gt;&lt;year&gt;2002&lt;/year&gt;&lt;/dates&gt;&lt;rec-number&gt;8&lt;/rec-number&gt;&lt;last-updated-date format="utc"&gt;1531856252&lt;/last-updated-date&gt;&lt;volume&gt;24&lt;/volume&gt;&lt;/record&gt;&lt;/Cite&gt;&lt;/EndNote&gt;</w:instrText>
      </w:r>
      <w:r>
        <w:fldChar w:fldCharType="separate"/>
      </w:r>
      <w:r>
        <w:rPr>
          <w:noProof/>
        </w:rPr>
        <w:t>(Johnson, 2002)</w:t>
      </w:r>
      <w:r>
        <w:fldChar w:fldCharType="end"/>
      </w:r>
      <w:r w:rsidR="00E440D5">
        <w:t xml:space="preserve">, </w:t>
      </w:r>
      <w:r>
        <w:t>elements and compounds were explained in terms of atoms and molecules with both ‘molecular’ and ‘giant’ structures being given as possibilities. This is earlier than these ideas are typically introduced in chemistry courses however</w:t>
      </w:r>
      <w:r>
        <w:t xml:space="preserve"> Johnson suggests that</w:t>
      </w:r>
      <w:r>
        <w:t xml:space="preserve"> the idea is useful in explaining, in general terms, the low and high melting points of different substances.</w:t>
      </w:r>
    </w:p>
    <w:p w14:paraId="61643676" w14:textId="29DFE32B" w:rsidR="001D1DCD" w:rsidRDefault="001D1DCD" w:rsidP="001D1DCD">
      <w:pPr>
        <w:spacing w:after="180"/>
      </w:pPr>
      <w:r>
        <w:t xml:space="preserve">Another paper </w:t>
      </w:r>
      <w:r>
        <w:fldChar w:fldCharType="begin"/>
      </w:r>
      <w:r>
        <w:instrText xml:space="preserve"> ADDIN EN.CITE &lt;EndNote&gt;&lt;Cite&gt;&lt;Author&gt;Nakhleh&lt;/Author&gt;&lt;Year&gt;1992&lt;/Year&gt;&lt;IDText&gt;Why don&amp;apos;t some students don&amp;apos;t learn chemistry&lt;/IDText&gt;&lt;DisplayText&gt;(Nakhleh, 1992)&lt;/DisplayText&gt;&lt;record&gt;&lt;titles&gt;&lt;title&gt;Why don&amp;apos;t some students don&amp;apos;t learn chemistry&lt;/title&gt;&lt;secondary-title&gt;Journal of chemical education&lt;/secondary-title&gt;&lt;/titles&gt;&lt;pages&gt;191-196&lt;/pages&gt;&lt;number&gt;3&lt;/number&gt;&lt;contributors&gt;&lt;authors&gt;&lt;author&gt;Nakhleh, Mary B.&lt;/author&gt;&lt;/authors&gt;&lt;/contributors&gt;&lt;added-date format="utc"&gt;1593163010&lt;/added-date&gt;&lt;ref-type name="Journal Article"&gt;17&lt;/ref-type&gt;&lt;dates&gt;&lt;year&gt;1992&lt;/year&gt;&lt;/dates&gt;&lt;rec-number&gt;118&lt;/rec-number&gt;&lt;last-updated-date format="utc"&gt;1593163081&lt;/last-updated-date&gt;&lt;volume&gt;69&lt;/volume&gt;&lt;/record&gt;&lt;/Cite&gt;&lt;/EndNote&gt;</w:instrText>
      </w:r>
      <w:r>
        <w:fldChar w:fldCharType="separate"/>
      </w:r>
      <w:r>
        <w:rPr>
          <w:noProof/>
        </w:rPr>
        <w:t>(Nakhleh, 1992)</w:t>
      </w:r>
      <w:r>
        <w:fldChar w:fldCharType="end"/>
      </w:r>
      <w:r>
        <w:t xml:space="preserve"> which considers a range of chemical misconceptions</w:t>
      </w:r>
      <w:r w:rsidR="00E440D5">
        <w:t>,</w:t>
      </w:r>
      <w:r>
        <w:t xml:space="preserve"> notes that many students we</w:t>
      </w:r>
      <w:r w:rsidR="00E440D5">
        <w:t>r</w:t>
      </w:r>
      <w:r>
        <w:t>e found not to be aware of the general difference in magnitude that exists between strength of a covalent bond and an intermolecular force.</w:t>
      </w:r>
    </w:p>
    <w:p w14:paraId="2FE74BA8" w14:textId="40D0E955" w:rsidR="00CD5A17" w:rsidRDefault="00E440D5" w:rsidP="001D1DCD">
      <w:pPr>
        <w:spacing w:after="180"/>
      </w:pPr>
      <w:r>
        <w:t>As a substance with a giant structure is heated and as it changes from the solid, to liquid to gas state,</w:t>
      </w:r>
      <w:r w:rsidR="001D1DCD">
        <w:t xml:space="preserve"> many strong bonds between atoms must be broken. In a substance made up of separate molecules weaker intermolecular force must be overcome</w:t>
      </w:r>
    </w:p>
    <w:p w14:paraId="7A36CFFE" w14:textId="1AF1D5F6" w:rsidR="00CD5A17" w:rsidRDefault="00CD5A17" w:rsidP="001D1DCD">
      <w:pPr>
        <w:spacing w:after="180"/>
      </w:pPr>
      <w:r>
        <w:t xml:space="preserve">Although the link between length of molecule and size of intermolecular forces is usually taught at a much older age, students </w:t>
      </w:r>
      <w:r w:rsidR="00E440D5">
        <w:t xml:space="preserve">of this age group </w:t>
      </w:r>
      <w:r>
        <w:t>should be able to understand that the difference in melting point relates to forces between the molecules and not the those between atoms within the molecule.</w:t>
      </w:r>
    </w:p>
    <w:bookmarkEnd w:id="0"/>
    <w:p w14:paraId="77F4CB90"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05324A87" w14:textId="77777777" w:rsidR="00755D62" w:rsidRPr="00816065" w:rsidRDefault="00755D62" w:rsidP="00755D62">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14:paraId="7561D037" w14:textId="77777777" w:rsidR="00755D62" w:rsidRPr="00816065" w:rsidRDefault="00755D62" w:rsidP="00755D62">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447DD081" w14:textId="77777777" w:rsidR="00755D62" w:rsidRPr="00816065" w:rsidRDefault="00755D62" w:rsidP="00755D62">
      <w:pPr>
        <w:spacing w:after="180"/>
        <w:rPr>
          <w:rFonts w:cstheme="minorHAnsi"/>
          <w:i/>
        </w:rPr>
      </w:pPr>
      <w:r w:rsidRPr="00816065">
        <w:rPr>
          <w:rFonts w:cstheme="minorHAnsi"/>
          <w:i/>
        </w:rPr>
        <w:t>Differentiation</w:t>
      </w:r>
    </w:p>
    <w:p w14:paraId="29B4CEE3" w14:textId="69E724C8" w:rsidR="00755D62" w:rsidRDefault="00755D62" w:rsidP="00755D62">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 xml:space="preserve">In some </w:t>
      </w:r>
      <w:r w:rsidR="00E440D5" w:rsidRPr="00816065">
        <w:rPr>
          <w:rFonts w:cstheme="minorHAnsi"/>
        </w:rPr>
        <w:t>situations,</w:t>
      </w:r>
      <w:r w:rsidRPr="00816065">
        <w:rPr>
          <w:rFonts w:cstheme="minorHAnsi"/>
        </w:rPr>
        <w:t xml:space="preserve"> it may be more appropriate for a teaching assistant to read for one or two students.</w:t>
      </w:r>
    </w:p>
    <w:p w14:paraId="0B3F55E7" w14:textId="77777777" w:rsidR="00CD5A17" w:rsidRDefault="00CD5A17" w:rsidP="00755D62">
      <w:pPr>
        <w:spacing w:after="180"/>
        <w:rPr>
          <w:rFonts w:cstheme="minorHAnsi"/>
        </w:rPr>
      </w:pPr>
    </w:p>
    <w:p w14:paraId="7672092F"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0FD74591" w14:textId="021AFEB9" w:rsidR="00BF6C8A" w:rsidRDefault="00C40A81" w:rsidP="00BF6C8A">
      <w:pPr>
        <w:spacing w:after="180"/>
      </w:pPr>
      <w:r>
        <w:t>B</w:t>
      </w:r>
    </w:p>
    <w:p w14:paraId="509477F5"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6ACAD941" w14:textId="13547B9C" w:rsidR="004F039C" w:rsidRPr="001A103E" w:rsidRDefault="001A103E" w:rsidP="006A4440">
      <w:pPr>
        <w:spacing w:after="180"/>
      </w:pPr>
      <w:r w:rsidRPr="001A103E">
        <w:t xml:space="preserve">A student who is confident about </w:t>
      </w:r>
      <w:r w:rsidR="00E440D5">
        <w:t>A or</w:t>
      </w:r>
      <w:r w:rsidR="00C40A81">
        <w:t xml:space="preserve"> </w:t>
      </w:r>
      <w:r w:rsidRPr="001A103E">
        <w:t>C, may have misunderstandings about what happens when a substance that is made up of separate molecules melts (or boils). The student is thinking that the molecules break down into separate atoms rather than understanding that the mo</w:t>
      </w:r>
      <w:r w:rsidR="00C40A81">
        <w:t>lec</w:t>
      </w:r>
      <w:r w:rsidRPr="001A103E">
        <w:t>ules remain intact. They may benefit from revisiting key concept CPS2.1: Atoms and molecules. The diagnostic question “Element differences” and the response activity “Changing to the gas state” relate to this idea.</w:t>
      </w:r>
    </w:p>
    <w:p w14:paraId="22E2F65F" w14:textId="77777777" w:rsidR="001A103E" w:rsidRDefault="004F039C" w:rsidP="006A4440">
      <w:pPr>
        <w:spacing w:after="180"/>
      </w:pPr>
      <w:r w:rsidRPr="004F039C">
        <w:t xml:space="preserve">If students have </w:t>
      </w:r>
      <w:r w:rsidR="001E4950">
        <w:t>misunderstanding</w:t>
      </w:r>
      <w:r w:rsidRPr="004F039C">
        <w:t xml:space="preserve">s about </w:t>
      </w:r>
      <w:r w:rsidR="001A103E">
        <w:t>what happens when a substance made up of long molecules melts you could try providing them with a physical modelling activity (using string or shredded tissue).</w:t>
      </w:r>
    </w:p>
    <w:p w14:paraId="02FD77FF" w14:textId="029ED877" w:rsidR="005F1A7B" w:rsidRDefault="004F039C" w:rsidP="006A4440">
      <w:pPr>
        <w:spacing w:after="180"/>
      </w:pPr>
      <w:r>
        <w:t xml:space="preserve"> </w:t>
      </w:r>
      <w:r w:rsidRPr="001A103E">
        <w:t xml:space="preserve">The following </w:t>
      </w:r>
      <w:r w:rsidR="005F1A7B" w:rsidRPr="001A103E">
        <w:t xml:space="preserve">BEST </w:t>
      </w:r>
      <w:r w:rsidR="004C5D20" w:rsidRPr="001A103E">
        <w:t xml:space="preserve">‘response </w:t>
      </w:r>
      <w:r w:rsidR="00C1460B" w:rsidRPr="001A103E">
        <w:t>activities</w:t>
      </w:r>
      <w:r w:rsidR="004C5D20" w:rsidRPr="001A103E">
        <w:t>’</w:t>
      </w:r>
      <w:r w:rsidR="005F1A7B" w:rsidRPr="001A103E">
        <w:t xml:space="preserve"> </w:t>
      </w:r>
      <w:r w:rsidR="004C5D20" w:rsidRPr="001A103E">
        <w:t>c</w:t>
      </w:r>
      <w:r w:rsidR="005F1A7B" w:rsidRPr="001A103E">
        <w:t xml:space="preserve">ould </w:t>
      </w:r>
      <w:r w:rsidR="004C5D20" w:rsidRPr="001A103E">
        <w:t>be used in follow-up to this diagnostic question</w:t>
      </w:r>
      <w:r w:rsidRPr="001A103E">
        <w:t>:</w:t>
      </w:r>
    </w:p>
    <w:p w14:paraId="50F11BF8" w14:textId="3E0FB219" w:rsidR="00A6111E" w:rsidRPr="00A6111E" w:rsidRDefault="00353E05" w:rsidP="00402E34">
      <w:pPr>
        <w:pStyle w:val="ListParagraph"/>
        <w:numPr>
          <w:ilvl w:val="0"/>
          <w:numId w:val="1"/>
        </w:numPr>
        <w:spacing w:after="180"/>
      </w:pPr>
      <w:r>
        <w:t>Melting a polymer</w:t>
      </w:r>
    </w:p>
    <w:p w14:paraId="4CCAEAFD"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1FA5B9FD" w14:textId="770CFFE7" w:rsidR="00D278E8" w:rsidRDefault="00D278E8" w:rsidP="00E172C6">
      <w:pPr>
        <w:spacing w:after="180"/>
      </w:pPr>
      <w:r>
        <w:t xml:space="preserve">Developed </w:t>
      </w:r>
      <w:r w:rsidR="0015356E">
        <w:t xml:space="preserve">by </w:t>
      </w:r>
      <w:r w:rsidR="00E252BE">
        <w:t>Helen Harden</w:t>
      </w:r>
      <w:r w:rsidR="0015356E">
        <w:t xml:space="preserve"> (UYSEG)</w:t>
      </w:r>
    </w:p>
    <w:p w14:paraId="33DCDCBA" w14:textId="30F174B9" w:rsidR="00CC78A5" w:rsidRDefault="00D278E8" w:rsidP="00E172C6">
      <w:pPr>
        <w:spacing w:after="180"/>
      </w:pPr>
      <w:r w:rsidRPr="0045323E">
        <w:t xml:space="preserve">Images: </w:t>
      </w:r>
      <w:r w:rsidR="00664C5A">
        <w:t>Peter Fairhurst</w:t>
      </w:r>
      <w:r w:rsidR="00E252BE">
        <w:t xml:space="preserve"> (UYSEG)</w:t>
      </w:r>
    </w:p>
    <w:p w14:paraId="3B0C9FCA" w14:textId="77777777" w:rsidR="00B46FF9" w:rsidRDefault="003117F6" w:rsidP="00E24309">
      <w:pPr>
        <w:spacing w:after="180"/>
        <w:rPr>
          <w:b/>
          <w:color w:val="E36C0A" w:themeColor="accent6" w:themeShade="BF"/>
          <w:sz w:val="24"/>
        </w:rPr>
      </w:pPr>
      <w:r w:rsidRPr="00323334">
        <w:rPr>
          <w:b/>
          <w:color w:val="E36C0A" w:themeColor="accent6" w:themeShade="BF"/>
          <w:sz w:val="24"/>
        </w:rPr>
        <w:t>References</w:t>
      </w:r>
    </w:p>
    <w:p w14:paraId="026973DB" w14:textId="77777777" w:rsidR="001D1DCD" w:rsidRPr="001D1DCD" w:rsidRDefault="001D1DCD" w:rsidP="001D1DCD">
      <w:pPr>
        <w:pStyle w:val="EndNoteBibliography"/>
      </w:pPr>
      <w:r>
        <w:fldChar w:fldCharType="begin"/>
      </w:r>
      <w:r>
        <w:instrText xml:space="preserve"> ADDIN EN.REFLIST </w:instrText>
      </w:r>
      <w:r>
        <w:fldChar w:fldCharType="separate"/>
      </w:r>
      <w:r w:rsidRPr="001D1DCD">
        <w:t xml:space="preserve">Johnson, P. (2002). Children's understanding of substances, part 2: Explaining chemical change. </w:t>
      </w:r>
      <w:r w:rsidRPr="001D1DCD">
        <w:rPr>
          <w:i/>
        </w:rPr>
        <w:t>International Journal of Science Education,</w:t>
      </w:r>
      <w:r w:rsidRPr="001D1DCD">
        <w:t xml:space="preserve"> 24(10)</w:t>
      </w:r>
      <w:r w:rsidRPr="001D1DCD">
        <w:rPr>
          <w:b/>
        </w:rPr>
        <w:t>,</w:t>
      </w:r>
      <w:r w:rsidRPr="001D1DCD">
        <w:t xml:space="preserve"> 1037-1054.</w:t>
      </w:r>
    </w:p>
    <w:p w14:paraId="6736DB52" w14:textId="77777777" w:rsidR="001D1DCD" w:rsidRPr="001D1DCD" w:rsidRDefault="001D1DCD" w:rsidP="001D1DCD">
      <w:pPr>
        <w:pStyle w:val="EndNoteBibliography"/>
      </w:pPr>
      <w:r w:rsidRPr="001D1DCD">
        <w:t xml:space="preserve">Nakhleh, M. B. (1992). Why don't some students don't learn chemistry. </w:t>
      </w:r>
      <w:r w:rsidRPr="001D1DCD">
        <w:rPr>
          <w:i/>
        </w:rPr>
        <w:t>Journal of chemical education,</w:t>
      </w:r>
      <w:r w:rsidRPr="001D1DCD">
        <w:t xml:space="preserve"> 69(3)</w:t>
      </w:r>
      <w:r w:rsidRPr="001D1DCD">
        <w:rPr>
          <w:b/>
        </w:rPr>
        <w:t>,</w:t>
      </w:r>
      <w:r w:rsidRPr="001D1DCD">
        <w:t xml:space="preserve"> 191-196.</w:t>
      </w:r>
    </w:p>
    <w:p w14:paraId="6E5AE883" w14:textId="49BCB349" w:rsidR="0067031A" w:rsidRPr="0067031A" w:rsidRDefault="001D1DCD" w:rsidP="00E24309">
      <w:pPr>
        <w:spacing w:after="180"/>
      </w:pPr>
      <w:r>
        <w:fldChar w:fldCharType="end"/>
      </w:r>
    </w:p>
    <w:sectPr w:rsidR="0067031A" w:rsidRPr="0067031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A35E62" w14:textId="77777777" w:rsidR="004101E4" w:rsidRDefault="004101E4" w:rsidP="000B473B">
      <w:r>
        <w:separator/>
      </w:r>
    </w:p>
  </w:endnote>
  <w:endnote w:type="continuationSeparator" w:id="0">
    <w:p w14:paraId="1E678783" w14:textId="77777777" w:rsidR="004101E4" w:rsidRDefault="004101E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17844" w14:textId="702A3793"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E42FCB2" wp14:editId="6AE533FE">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09C15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 xml:space="preserve">Developed by the University of York Science Education Group and </w:t>
    </w:r>
    <w:r w:rsidR="00E440D5">
      <w:rPr>
        <w:sz w:val="16"/>
        <w:szCs w:val="16"/>
      </w:rPr>
      <w:t>The Horners’ Company Charity</w:t>
    </w:r>
    <w:r w:rsidR="00E440D5">
      <w:rPr>
        <w:sz w:val="16"/>
        <w:szCs w:val="16"/>
      </w:rPr>
      <w:t>.</w:t>
    </w:r>
    <w:r>
      <w:rPr>
        <w:sz w:val="16"/>
        <w:szCs w:val="16"/>
      </w:rPr>
      <w:tab/>
    </w:r>
    <w:r>
      <w:fldChar w:fldCharType="begin"/>
    </w:r>
    <w:r>
      <w:instrText xml:space="preserve"> PAGE  \* Arabic  \* MERGEFORMAT </w:instrText>
    </w:r>
    <w:r>
      <w:fldChar w:fldCharType="separate"/>
    </w:r>
    <w:r w:rsidR="00755D62">
      <w:rPr>
        <w:noProof/>
      </w:rPr>
      <w:t>3</w:t>
    </w:r>
    <w:r>
      <w:rPr>
        <w:noProof/>
      </w:rPr>
      <w:fldChar w:fldCharType="end"/>
    </w:r>
  </w:p>
  <w:p w14:paraId="617F9EDF"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77FEBD81"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FB851A" w14:textId="77777777" w:rsidR="004101E4" w:rsidRDefault="004101E4" w:rsidP="000B473B">
      <w:r>
        <w:separator/>
      </w:r>
    </w:p>
  </w:footnote>
  <w:footnote w:type="continuationSeparator" w:id="0">
    <w:p w14:paraId="6EB6086F" w14:textId="77777777" w:rsidR="004101E4" w:rsidRDefault="004101E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21449"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5FA1507" wp14:editId="460591C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EB71A4C" wp14:editId="3178B19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ED8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EA2E4"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60896E0" wp14:editId="4290F61A">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E3E1E7C" wp14:editId="4024491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08021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117A2"/>
    <w:rsid w:val="00014E7B"/>
    <w:rsid w:val="00015578"/>
    <w:rsid w:val="00024731"/>
    <w:rsid w:val="00026DEC"/>
    <w:rsid w:val="000505CA"/>
    <w:rsid w:val="0007651D"/>
    <w:rsid w:val="0009089A"/>
    <w:rsid w:val="000947E2"/>
    <w:rsid w:val="00095E04"/>
    <w:rsid w:val="000B45C3"/>
    <w:rsid w:val="000B473B"/>
    <w:rsid w:val="000D0E89"/>
    <w:rsid w:val="000E2689"/>
    <w:rsid w:val="000E2E10"/>
    <w:rsid w:val="00142613"/>
    <w:rsid w:val="00144DA7"/>
    <w:rsid w:val="0015356E"/>
    <w:rsid w:val="00161D3F"/>
    <w:rsid w:val="001915D4"/>
    <w:rsid w:val="001A103E"/>
    <w:rsid w:val="001A1FED"/>
    <w:rsid w:val="001A40E2"/>
    <w:rsid w:val="001C4805"/>
    <w:rsid w:val="001D1DCD"/>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53E05"/>
    <w:rsid w:val="003752BE"/>
    <w:rsid w:val="003A346A"/>
    <w:rsid w:val="003B2917"/>
    <w:rsid w:val="003B541B"/>
    <w:rsid w:val="003E2B2F"/>
    <w:rsid w:val="003E6046"/>
    <w:rsid w:val="003F16F9"/>
    <w:rsid w:val="00402E34"/>
    <w:rsid w:val="004101E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64C5A"/>
    <w:rsid w:val="0067031A"/>
    <w:rsid w:val="006772F5"/>
    <w:rsid w:val="00695159"/>
    <w:rsid w:val="006A4440"/>
    <w:rsid w:val="006B0615"/>
    <w:rsid w:val="006D166B"/>
    <w:rsid w:val="006F3279"/>
    <w:rsid w:val="006F6C6B"/>
    <w:rsid w:val="00704AEE"/>
    <w:rsid w:val="00705FE7"/>
    <w:rsid w:val="00722F9A"/>
    <w:rsid w:val="00754539"/>
    <w:rsid w:val="00755D62"/>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40A81"/>
    <w:rsid w:val="00C54711"/>
    <w:rsid w:val="00C57FA2"/>
    <w:rsid w:val="00CC2E4D"/>
    <w:rsid w:val="00CC78A5"/>
    <w:rsid w:val="00CC7B16"/>
    <w:rsid w:val="00CD5A17"/>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2BE"/>
    <w:rsid w:val="00E40256"/>
    <w:rsid w:val="00E440D5"/>
    <w:rsid w:val="00E53D82"/>
    <w:rsid w:val="00E9330A"/>
    <w:rsid w:val="00EE6B97"/>
    <w:rsid w:val="00F117A2"/>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4D946"/>
  <w15:docId w15:val="{AFCEBA11-10B6-4993-8355-303C14C0F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D1DC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D1DCD"/>
    <w:rPr>
      <w:rFonts w:ascii="Calibri" w:hAnsi="Calibri" w:cs="Calibri"/>
      <w:noProof/>
      <w:lang w:val="en-US"/>
    </w:rPr>
  </w:style>
  <w:style w:type="paragraph" w:customStyle="1" w:styleId="EndNoteBibliography">
    <w:name w:val="EndNote Bibliography"/>
    <w:basedOn w:val="Normal"/>
    <w:link w:val="EndNoteBibliographyChar"/>
    <w:rsid w:val="001D1DCD"/>
    <w:rPr>
      <w:rFonts w:ascii="Calibri" w:hAnsi="Calibri" w:cs="Calibri"/>
      <w:noProof/>
      <w:lang w:val="en-US"/>
    </w:rPr>
  </w:style>
  <w:style w:type="character" w:customStyle="1" w:styleId="EndNoteBibliographyChar">
    <w:name w:val="EndNote Bibliography Char"/>
    <w:basedOn w:val="DefaultParagraphFont"/>
    <w:link w:val="EndNoteBibliography"/>
    <w:rsid w:val="001D1DC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297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Templates\New%20templates%20Dec\template_chemistry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template_chemistry_diagnostic_Confidence Grid</Template>
  <TotalTime>87</TotalTime>
  <Pages>3</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2020-06-25T16:01:00Z</dcterms:created>
  <dcterms:modified xsi:type="dcterms:W3CDTF">2020-06-26T09:45:00Z</dcterms:modified>
</cp:coreProperties>
</file>